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3ED0778E" w14:textId="77777777" w:rsidTr="00981355">
        <w:tc>
          <w:tcPr>
            <w:tcW w:w="0" w:type="auto"/>
            <w:shd w:val="clear" w:color="auto" w:fill="FFFFFF"/>
            <w:hideMark/>
          </w:tcPr>
          <w:p w14:paraId="256C178E" w14:textId="77777777" w:rsidR="00981355" w:rsidRPr="00981355" w:rsidRDefault="00981355" w:rsidP="00981355">
            <w:pPr>
              <w:spacing w:after="0" w:line="240" w:lineRule="auto"/>
              <w:rPr>
                <w:rFonts w:ascii="Helvetica" w:eastAsia="Times New Roman" w:hAnsi="Helvetica" w:cs="Helvetica"/>
                <w:color w:val="202020"/>
                <w:kern w:val="0"/>
                <w:sz w:val="24"/>
                <w:szCs w:val="24"/>
                <w14:ligatures w14:val="none"/>
              </w:rPr>
            </w:pPr>
          </w:p>
        </w:tc>
      </w:tr>
    </w:tbl>
    <w:p w14:paraId="5E875BAD" w14:textId="6A43F5C2" w:rsidR="00981355" w:rsidRPr="00723F10" w:rsidRDefault="00981355" w:rsidP="00723F10">
      <w:pPr>
        <w:spacing w:after="0" w:line="240" w:lineRule="auto"/>
        <w:jc w:val="center"/>
        <w:rPr>
          <w:rFonts w:ascii="Times New Roman" w:eastAsia="Times New Roman" w:hAnsi="Times New Roman" w:cs="Times New Roman"/>
          <w:kern w:val="0"/>
          <w14:ligatures w14:val="none"/>
        </w:rPr>
      </w:pPr>
      <w:r w:rsidRPr="00723F10">
        <w:rPr>
          <w:rFonts w:ascii="Helvetica" w:eastAsia="Times New Roman" w:hAnsi="Helvetica" w:cs="Helvetica"/>
          <w:noProof/>
          <w:color w:val="202020"/>
          <w:kern w:val="0"/>
          <w14:ligatures w14:val="none"/>
        </w:rPr>
        <w:drawing>
          <wp:inline distT="0" distB="0" distL="0" distR="0" wp14:anchorId="4C38090A" wp14:editId="47F8AC58">
            <wp:extent cx="3305175" cy="2203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220345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723F10" w14:paraId="5A35B03E" w14:textId="77777777" w:rsidTr="00981355">
        <w:tc>
          <w:tcPr>
            <w:tcW w:w="0" w:type="auto"/>
            <w:shd w:val="clear" w:color="auto" w:fill="FFFFFF"/>
            <w:hideMark/>
          </w:tcPr>
          <w:p w14:paraId="09D4D491" w14:textId="2EE176FE" w:rsidR="00981355" w:rsidRPr="00723F10" w:rsidRDefault="00981355" w:rsidP="00723F10">
            <w:pPr>
              <w:spacing w:before="150" w:after="150" w:line="360" w:lineRule="atLeast"/>
              <w:contextualSpacing/>
              <w:rPr>
                <w:rFonts w:ascii="Helvetica" w:eastAsia="Times New Roman" w:hAnsi="Helvetica" w:cs="Helvetica"/>
                <w:color w:val="202020"/>
                <w:kern w:val="0"/>
                <w:sz w:val="20"/>
                <w:szCs w:val="20"/>
                <w14:ligatures w14:val="none"/>
              </w:rPr>
            </w:pPr>
          </w:p>
          <w:p w14:paraId="44EB748D" w14:textId="77777777" w:rsidR="00981355" w:rsidRPr="00723F10" w:rsidRDefault="00000000" w:rsidP="00723F10">
            <w:pPr>
              <w:spacing w:after="0" w:line="240" w:lineRule="auto"/>
              <w:contextualSpacing/>
              <w:rPr>
                <w:rFonts w:eastAsia="Times New Roman" w:cstheme="minorHAnsi"/>
                <w:color w:val="202020"/>
                <w:kern w:val="0"/>
                <w:sz w:val="20"/>
                <w:szCs w:val="20"/>
                <w14:ligatures w14:val="none"/>
              </w:rPr>
            </w:pPr>
            <w:r w:rsidRPr="00723F10">
              <w:rPr>
                <w:rFonts w:eastAsia="Times New Roman" w:cstheme="minorHAnsi"/>
                <w:color w:val="202020"/>
                <w:kern w:val="0"/>
                <w:sz w:val="20"/>
                <w:szCs w:val="20"/>
                <w14:ligatures w14:val="none"/>
              </w:rPr>
              <w:pict w14:anchorId="1C0A562A">
                <v:rect id="_x0000_i1025" style="width:0;height:1.5pt" o:hralign="center" o:hrstd="t" o:hr="t" fillcolor="#a0a0a0" stroked="f"/>
              </w:pict>
            </w:r>
          </w:p>
          <w:p w14:paraId="00B2A6B0" w14:textId="77777777" w:rsidR="00723F10" w:rsidRPr="00723F10" w:rsidRDefault="00723F10" w:rsidP="00723F10">
            <w:pPr>
              <w:spacing w:before="100" w:beforeAutospacing="1" w:after="240" w:line="240" w:lineRule="auto"/>
              <w:contextualSpacing/>
              <w:jc w:val="center"/>
              <w:rPr>
                <w:rFonts w:ascii="Times New Roman" w:eastAsia="Times New Roman" w:hAnsi="Times New Roman" w:cs="Times New Roman"/>
                <w:b/>
                <w:bCs/>
                <w:kern w:val="0"/>
                <w:sz w:val="20"/>
                <w:szCs w:val="20"/>
                <w14:ligatures w14:val="none"/>
              </w:rPr>
            </w:pPr>
            <w:r w:rsidRPr="00723F10">
              <w:rPr>
                <w:rFonts w:ascii="Times New Roman" w:eastAsia="Times New Roman" w:hAnsi="Times New Roman" w:cs="Times New Roman"/>
                <w:b/>
                <w:bCs/>
                <w:kern w:val="0"/>
                <w:sz w:val="20"/>
                <w:szCs w:val="20"/>
                <w14:ligatures w14:val="none"/>
              </w:rPr>
              <w:t>Your referral has been received by </w:t>
            </w:r>
            <w:proofErr w:type="spellStart"/>
            <w:r w:rsidRPr="00723F10">
              <w:rPr>
                <w:rFonts w:ascii="Times New Roman" w:eastAsia="Times New Roman" w:hAnsi="Times New Roman" w:cs="Times New Roman"/>
                <w:b/>
                <w:bCs/>
                <w:kern w:val="0"/>
                <w:sz w:val="20"/>
                <w:szCs w:val="20"/>
                <w14:ligatures w14:val="none"/>
              </w:rPr>
              <w:t>womenMD</w:t>
            </w:r>
            <w:proofErr w:type="spellEnd"/>
            <w:r w:rsidRPr="00723F10">
              <w:rPr>
                <w:rFonts w:ascii="Times New Roman" w:eastAsia="Times New Roman" w:hAnsi="Times New Roman" w:cs="Times New Roman"/>
                <w:b/>
                <w:bCs/>
                <w:kern w:val="0"/>
                <w:sz w:val="20"/>
                <w:szCs w:val="20"/>
                <w14:ligatures w14:val="none"/>
              </w:rPr>
              <w:t>.</w:t>
            </w:r>
          </w:p>
          <w:p w14:paraId="453465E3" w14:textId="77777777" w:rsidR="00723F10" w:rsidRPr="00723F10" w:rsidRDefault="00723F10" w:rsidP="00723F10">
            <w:pPr>
              <w:spacing w:before="100" w:beforeAutospacing="1" w:after="240" w:line="240" w:lineRule="auto"/>
              <w:contextualSpacing/>
              <w:jc w:val="center"/>
              <w:rPr>
                <w:rFonts w:ascii="Times New Roman" w:eastAsia="Times New Roman" w:hAnsi="Times New Roman" w:cs="Times New Roman"/>
                <w:kern w:val="0"/>
                <w:sz w:val="20"/>
                <w:szCs w:val="20"/>
                <w14:ligatures w14:val="none"/>
              </w:rPr>
            </w:pPr>
          </w:p>
          <w:p w14:paraId="60B14F94" w14:textId="43C11E33" w:rsidR="00723F10" w:rsidRPr="00723F10" w:rsidRDefault="00723F10" w:rsidP="00723F10">
            <w:pPr>
              <w:numPr>
                <w:ilvl w:val="0"/>
                <w:numId w:val="5"/>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723F10">
              <w:rPr>
                <w:rFonts w:ascii="Times New Roman" w:eastAsia="Times New Roman" w:hAnsi="Times New Roman" w:cs="Times New Roman"/>
                <w:kern w:val="0"/>
                <w:sz w:val="20"/>
                <w:szCs w:val="20"/>
                <w14:ligatures w14:val="none"/>
              </w:rPr>
              <w:t xml:space="preserve">The Mindfulness &amp; Menopause - </w:t>
            </w:r>
            <w:r w:rsidRPr="00723F10">
              <w:rPr>
                <w:rFonts w:ascii="Times New Roman" w:eastAsia="Times New Roman" w:hAnsi="Times New Roman" w:cs="Times New Roman"/>
                <w:kern w:val="0"/>
                <w:sz w:val="20"/>
                <w:szCs w:val="20"/>
                <w14:ligatures w14:val="none"/>
              </w:rPr>
              <w:t>Evidence</w:t>
            </w:r>
            <w:r w:rsidRPr="00723F10">
              <w:rPr>
                <w:rFonts w:ascii="Times New Roman" w:eastAsia="Times New Roman" w:hAnsi="Times New Roman" w:cs="Times New Roman"/>
                <w:kern w:val="0"/>
                <w:sz w:val="20"/>
                <w:szCs w:val="20"/>
                <w14:ligatures w14:val="none"/>
              </w:rPr>
              <w:t xml:space="preserve"> Based Program explores: Vasomotor Symptoms, Sleep Disturbances of Menopause, Mood Disorders and Menopause, Genitourinary Symptoms of Menopause, Weight Changes and Cardiovascular Disease, Lifestyle Medicine, Complementary and Alternative Medicine and Hormonal/Non-Hormonal Pharmacologic treatment of Menopause. This program is 12 hours of education and incorporates mindfulness meditation and cognitive behavioural strategies. </w:t>
            </w:r>
            <w:r w:rsidRPr="00723F10">
              <w:rPr>
                <w:rFonts w:ascii="Times New Roman" w:eastAsia="Times New Roman" w:hAnsi="Times New Roman" w:cs="Times New Roman"/>
                <w:b/>
                <w:bCs/>
                <w:kern w:val="0"/>
                <w:sz w:val="20"/>
                <w:szCs w:val="20"/>
                <w14:ligatures w14:val="none"/>
              </w:rPr>
              <w:t>Our registration is limited and our programs do fill up quickly, if you are interested in pursuing your referral please go ahead and sign up for the program to secure your spot. </w:t>
            </w:r>
          </w:p>
          <w:p w14:paraId="0D46CFF7" w14:textId="77777777" w:rsidR="00723F10" w:rsidRPr="00723F10" w:rsidRDefault="00723F10" w:rsidP="00723F10">
            <w:pPr>
              <w:spacing w:after="0" w:line="240" w:lineRule="auto"/>
              <w:contextualSpacing/>
              <w:rPr>
                <w:rFonts w:ascii="Times New Roman" w:eastAsia="Times New Roman" w:hAnsi="Times New Roman" w:cs="Times New Roman"/>
                <w:kern w:val="0"/>
                <w:sz w:val="20"/>
                <w:szCs w:val="20"/>
                <w14:ligatures w14:val="none"/>
              </w:rPr>
            </w:pPr>
          </w:p>
          <w:p w14:paraId="70A4E495" w14:textId="6BBD7449" w:rsidR="00723F10" w:rsidRPr="00723F10" w:rsidRDefault="00723F10" w:rsidP="00723F10">
            <w:pPr>
              <w:numPr>
                <w:ilvl w:val="0"/>
                <w:numId w:val="6"/>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723F10">
              <w:rPr>
                <w:rFonts w:ascii="Times New Roman" w:eastAsia="Times New Roman" w:hAnsi="Times New Roman" w:cs="Times New Roman"/>
                <w:kern w:val="0"/>
                <w:sz w:val="20"/>
                <w:szCs w:val="20"/>
                <w14:ligatures w14:val="none"/>
              </w:rPr>
              <w:t xml:space="preserve">An email with intake forms will be sent to the email address that was provided to us on your referral form. Please set aside enough time to fill out the forms from </w:t>
            </w:r>
            <w:r w:rsidRPr="00723F10">
              <w:rPr>
                <w:rFonts w:ascii="Times New Roman" w:eastAsia="Times New Roman" w:hAnsi="Times New Roman" w:cs="Times New Roman"/>
                <w:b/>
                <w:bCs/>
                <w:kern w:val="0"/>
                <w:sz w:val="20"/>
                <w:szCs w:val="20"/>
                <w:u w:val="single"/>
                <w14:ligatures w14:val="none"/>
              </w:rPr>
              <w:t>start to finish</w:t>
            </w:r>
            <w:r w:rsidRPr="00723F10">
              <w:rPr>
                <w:rFonts w:ascii="Times New Roman" w:eastAsia="Times New Roman" w:hAnsi="Times New Roman" w:cs="Times New Roman"/>
                <w:b/>
                <w:bCs/>
                <w:kern w:val="0"/>
                <w:sz w:val="20"/>
                <w:szCs w:val="20"/>
                <w14:ligatures w14:val="none"/>
              </w:rPr>
              <w:t>,</w:t>
            </w:r>
            <w:r w:rsidRPr="00723F10">
              <w:rPr>
                <w:rFonts w:ascii="Times New Roman" w:eastAsia="Times New Roman" w:hAnsi="Times New Roman" w:cs="Times New Roman"/>
                <w:kern w:val="0"/>
                <w:sz w:val="20"/>
                <w:szCs w:val="20"/>
                <w14:ligatures w14:val="none"/>
              </w:rPr>
              <w:t> </w:t>
            </w:r>
            <w:r w:rsidRPr="00723F10">
              <w:rPr>
                <w:rFonts w:ascii="Times New Roman" w:eastAsia="Times New Roman" w:hAnsi="Times New Roman" w:cs="Times New Roman"/>
                <w:i/>
                <w:iCs/>
                <w:kern w:val="0"/>
                <w:sz w:val="20"/>
                <w:szCs w:val="20"/>
                <w14:ligatures w14:val="none"/>
              </w:rPr>
              <w:t>approximately 30-45 minutes</w:t>
            </w:r>
            <w:r w:rsidRPr="00723F10">
              <w:rPr>
                <w:rFonts w:ascii="Times New Roman" w:eastAsia="Times New Roman" w:hAnsi="Times New Roman" w:cs="Times New Roman"/>
                <w:kern w:val="0"/>
                <w:sz w:val="20"/>
                <w:szCs w:val="20"/>
                <w14:ligatures w14:val="none"/>
              </w:rPr>
              <w:t> </w:t>
            </w:r>
            <w:r w:rsidRPr="00723F10">
              <w:rPr>
                <w:rFonts w:ascii="Times New Roman" w:eastAsia="Times New Roman" w:hAnsi="Times New Roman" w:cs="Times New Roman"/>
                <w:b/>
                <w:bCs/>
                <w:kern w:val="0"/>
                <w:sz w:val="20"/>
                <w:szCs w:val="20"/>
                <w14:ligatures w14:val="none"/>
              </w:rPr>
              <w:t>(the forms will come back as not completed if you leave the session prior to completion,</w:t>
            </w:r>
            <w:r w:rsidRPr="00723F10">
              <w:rPr>
                <w:rFonts w:ascii="Times New Roman" w:eastAsia="Times New Roman" w:hAnsi="Times New Roman" w:cs="Times New Roman"/>
                <w:kern w:val="0"/>
                <w:sz w:val="20"/>
                <w:szCs w:val="20"/>
                <w14:ligatures w14:val="none"/>
              </w:rPr>
              <w:t> </w:t>
            </w:r>
            <w:r w:rsidRPr="00723F10">
              <w:rPr>
                <w:rFonts w:ascii="Times New Roman" w:eastAsia="Times New Roman" w:hAnsi="Times New Roman" w:cs="Times New Roman"/>
                <w:b/>
                <w:bCs/>
                <w:kern w:val="0"/>
                <w:sz w:val="20"/>
                <w:szCs w:val="20"/>
                <w14:ligatures w14:val="none"/>
              </w:rPr>
              <w:t>this will result in having to re-do the forms and will delay your referral process)</w:t>
            </w:r>
            <w:r w:rsidRPr="00723F10">
              <w:rPr>
                <w:rFonts w:ascii="Times New Roman" w:eastAsia="Times New Roman" w:hAnsi="Times New Roman" w:cs="Times New Roman"/>
                <w:kern w:val="0"/>
                <w:sz w:val="20"/>
                <w:szCs w:val="20"/>
                <w14:ligatures w14:val="none"/>
              </w:rPr>
              <w:t>. Once completed the forms will auto populate back into your chart. (</w:t>
            </w:r>
            <w:r w:rsidRPr="00723F10">
              <w:rPr>
                <w:rFonts w:ascii="Times New Roman" w:eastAsia="Times New Roman" w:hAnsi="Times New Roman" w:cs="Times New Roman"/>
                <w:i/>
                <w:iCs/>
                <w:kern w:val="0"/>
                <w:sz w:val="20"/>
                <w:szCs w:val="20"/>
                <w14:ligatures w14:val="none"/>
              </w:rPr>
              <w:t>You</w:t>
            </w:r>
            <w:r w:rsidRPr="00723F10">
              <w:rPr>
                <w:rFonts w:ascii="Times New Roman" w:eastAsia="Times New Roman" w:hAnsi="Times New Roman" w:cs="Times New Roman"/>
                <w:i/>
                <w:iCs/>
                <w:kern w:val="0"/>
                <w:sz w:val="20"/>
                <w:szCs w:val="20"/>
                <w14:ligatures w14:val="none"/>
              </w:rPr>
              <w:t xml:space="preserve"> will be prompted to enter your birthdate to open the e-forms, if you are unable to access the </w:t>
            </w:r>
            <w:r w:rsidRPr="00723F10">
              <w:rPr>
                <w:rFonts w:ascii="Times New Roman" w:eastAsia="Times New Roman" w:hAnsi="Times New Roman" w:cs="Times New Roman"/>
                <w:i/>
                <w:iCs/>
                <w:kern w:val="0"/>
                <w:sz w:val="20"/>
                <w:szCs w:val="20"/>
                <w14:ligatures w14:val="none"/>
              </w:rPr>
              <w:t>forms,</w:t>
            </w:r>
            <w:r w:rsidRPr="00723F10">
              <w:rPr>
                <w:rFonts w:ascii="Times New Roman" w:eastAsia="Times New Roman" w:hAnsi="Times New Roman" w:cs="Times New Roman"/>
                <w:i/>
                <w:iCs/>
                <w:kern w:val="0"/>
                <w:sz w:val="20"/>
                <w:szCs w:val="20"/>
                <w14:ligatures w14:val="none"/>
              </w:rPr>
              <w:t xml:space="preserve"> please give our clinic a call to confirm that we have the correct date of birth on file)</w:t>
            </w:r>
            <w:r w:rsidRPr="00723F10">
              <w:rPr>
                <w:rFonts w:ascii="Times New Roman" w:eastAsia="Times New Roman" w:hAnsi="Times New Roman" w:cs="Times New Roman"/>
                <w:kern w:val="0"/>
                <w:sz w:val="20"/>
                <w:szCs w:val="20"/>
                <w14:ligatures w14:val="none"/>
              </w:rPr>
              <w:t xml:space="preserve">. </w:t>
            </w:r>
            <w:r w:rsidRPr="00723F10">
              <w:rPr>
                <w:rFonts w:ascii="Times New Roman" w:eastAsia="Times New Roman" w:hAnsi="Times New Roman" w:cs="Times New Roman"/>
                <w:b/>
                <w:bCs/>
                <w:kern w:val="0"/>
                <w:sz w:val="20"/>
                <w:szCs w:val="20"/>
                <w14:ligatures w14:val="none"/>
              </w:rPr>
              <w:t>Please don't contact the clinic until your intake forms have been completed. </w:t>
            </w:r>
          </w:p>
          <w:p w14:paraId="00E22EA1" w14:textId="77777777" w:rsidR="00723F10" w:rsidRPr="00723F10" w:rsidRDefault="00723F10" w:rsidP="00723F10">
            <w:pPr>
              <w:spacing w:after="0" w:line="240" w:lineRule="auto"/>
              <w:contextualSpacing/>
              <w:rPr>
                <w:rFonts w:ascii="Times New Roman" w:eastAsia="Times New Roman" w:hAnsi="Times New Roman" w:cs="Times New Roman"/>
                <w:kern w:val="0"/>
                <w:sz w:val="20"/>
                <w:szCs w:val="20"/>
                <w14:ligatures w14:val="none"/>
              </w:rPr>
            </w:pPr>
          </w:p>
          <w:p w14:paraId="00238BC4" w14:textId="77777777" w:rsidR="00723F10" w:rsidRPr="00723F10" w:rsidRDefault="00723F10" w:rsidP="00723F10">
            <w:pPr>
              <w:numPr>
                <w:ilvl w:val="0"/>
                <w:numId w:val="7"/>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723F10">
              <w:rPr>
                <w:rFonts w:ascii="Times New Roman" w:eastAsia="Times New Roman" w:hAnsi="Times New Roman" w:cs="Times New Roman"/>
                <w:kern w:val="0"/>
                <w:sz w:val="20"/>
                <w:szCs w:val="20"/>
                <w14:ligatures w14:val="none"/>
              </w:rPr>
              <w:t>Our current wait time for a Menopause consultation is approximately 3 months. The consultation which is included as part of your referral will be </w:t>
            </w:r>
            <w:r w:rsidRPr="00723F10">
              <w:rPr>
                <w:rFonts w:ascii="Times New Roman" w:eastAsia="Times New Roman" w:hAnsi="Times New Roman" w:cs="Times New Roman"/>
                <w:kern w:val="0"/>
                <w:sz w:val="20"/>
                <w:szCs w:val="20"/>
                <w:u w:val="single"/>
                <w14:ligatures w14:val="none"/>
              </w:rPr>
              <w:t>conducted by telephone</w:t>
            </w:r>
            <w:r w:rsidRPr="00723F10">
              <w:rPr>
                <w:rFonts w:ascii="Times New Roman" w:eastAsia="Times New Roman" w:hAnsi="Times New Roman" w:cs="Times New Roman"/>
                <w:kern w:val="0"/>
                <w:sz w:val="20"/>
                <w:szCs w:val="20"/>
                <w14:ligatures w14:val="none"/>
              </w:rPr>
              <w:t xml:space="preserve"> by our </w:t>
            </w:r>
            <w:r w:rsidRPr="00723F10">
              <w:rPr>
                <w:rFonts w:ascii="Times New Roman" w:eastAsia="Times New Roman" w:hAnsi="Times New Roman" w:cs="Times New Roman"/>
                <w:b/>
                <w:bCs/>
                <w:kern w:val="0"/>
                <w:sz w:val="20"/>
                <w:szCs w:val="20"/>
                <w14:ligatures w14:val="none"/>
              </w:rPr>
              <w:t>NAMS certified physician</w:t>
            </w:r>
            <w:r w:rsidRPr="00723F10">
              <w:rPr>
                <w:rFonts w:ascii="Times New Roman" w:eastAsia="Times New Roman" w:hAnsi="Times New Roman" w:cs="Times New Roman"/>
                <w:kern w:val="0"/>
                <w:sz w:val="20"/>
                <w:szCs w:val="20"/>
                <w14:ligatures w14:val="none"/>
              </w:rPr>
              <w:t>. </w:t>
            </w:r>
            <w:r w:rsidRPr="00723F10">
              <w:rPr>
                <w:rFonts w:ascii="Times New Roman" w:eastAsia="Times New Roman" w:hAnsi="Times New Roman" w:cs="Times New Roman"/>
                <w:i/>
                <w:iCs/>
                <w:kern w:val="0"/>
                <w:sz w:val="20"/>
                <w:szCs w:val="20"/>
                <w14:ligatures w14:val="none"/>
              </w:rPr>
              <w:t>Please give the office a call if you register for a Menopause program as your consultation will be expediated prior to the program start date. </w:t>
            </w:r>
          </w:p>
          <w:p w14:paraId="6EB5974C" w14:textId="77777777" w:rsidR="00723F10" w:rsidRPr="00723F10" w:rsidRDefault="00723F10" w:rsidP="00723F10">
            <w:pPr>
              <w:spacing w:after="0" w:line="240" w:lineRule="auto"/>
              <w:contextualSpacing/>
              <w:rPr>
                <w:rFonts w:ascii="Times New Roman" w:eastAsia="Times New Roman" w:hAnsi="Times New Roman" w:cs="Times New Roman"/>
                <w:kern w:val="0"/>
                <w:sz w:val="20"/>
                <w:szCs w:val="20"/>
                <w14:ligatures w14:val="none"/>
              </w:rPr>
            </w:pPr>
          </w:p>
          <w:p w14:paraId="477A33AF" w14:textId="77777777" w:rsidR="00723F10" w:rsidRPr="00723F10" w:rsidRDefault="00723F10" w:rsidP="00723F10">
            <w:pPr>
              <w:numPr>
                <w:ilvl w:val="0"/>
                <w:numId w:val="8"/>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723F10">
              <w:rPr>
                <w:rFonts w:ascii="Times New Roman" w:eastAsia="Times New Roman" w:hAnsi="Times New Roman" w:cs="Times New Roman"/>
                <w:kern w:val="0"/>
                <w:sz w:val="20"/>
                <w:szCs w:val="20"/>
                <w14:ligatures w14:val="none"/>
              </w:rPr>
              <w:t>If it is determined that an in-office appointment is required for a pelvic exam that appointment will be set up by our office following your consultation. </w:t>
            </w:r>
          </w:p>
          <w:p w14:paraId="361D9252" w14:textId="77777777" w:rsidR="00723F10" w:rsidRPr="00723F10" w:rsidRDefault="00723F10" w:rsidP="00723F10">
            <w:pPr>
              <w:spacing w:after="0" w:line="240" w:lineRule="auto"/>
              <w:contextualSpacing/>
              <w:rPr>
                <w:rFonts w:ascii="Times New Roman" w:eastAsia="Times New Roman" w:hAnsi="Times New Roman" w:cs="Times New Roman"/>
                <w:kern w:val="0"/>
                <w:sz w:val="20"/>
                <w:szCs w:val="20"/>
                <w14:ligatures w14:val="none"/>
              </w:rPr>
            </w:pPr>
          </w:p>
          <w:p w14:paraId="27833426" w14:textId="249F94F8" w:rsidR="00723F10" w:rsidRPr="00723F10" w:rsidRDefault="00723F10" w:rsidP="00723F10">
            <w:pPr>
              <w:numPr>
                <w:ilvl w:val="0"/>
                <w:numId w:val="9"/>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723F10">
              <w:rPr>
                <w:rFonts w:ascii="Times New Roman" w:eastAsia="Times New Roman" w:hAnsi="Times New Roman" w:cs="Times New Roman"/>
                <w:kern w:val="0"/>
                <w:sz w:val="20"/>
                <w:szCs w:val="20"/>
                <w14:ligatures w14:val="none"/>
              </w:rPr>
              <w:t xml:space="preserve">Menopause is a complex array of symptoms and presents differently in everyone. The treatment approach to Menopause is </w:t>
            </w:r>
            <w:r w:rsidRPr="00723F10">
              <w:rPr>
                <w:rFonts w:ascii="Times New Roman" w:eastAsia="Times New Roman" w:hAnsi="Times New Roman" w:cs="Times New Roman"/>
                <w:kern w:val="0"/>
                <w:sz w:val="20"/>
                <w:szCs w:val="20"/>
                <w14:ligatures w14:val="none"/>
              </w:rPr>
              <w:t>multipronged</w:t>
            </w:r>
            <w:r w:rsidRPr="00723F10">
              <w:rPr>
                <w:rFonts w:ascii="Times New Roman" w:eastAsia="Times New Roman" w:hAnsi="Times New Roman" w:cs="Times New Roman"/>
                <w:kern w:val="0"/>
                <w:sz w:val="20"/>
                <w:szCs w:val="20"/>
                <w14:ligatures w14:val="none"/>
              </w:rPr>
              <w:t xml:space="preserve"> and </w:t>
            </w:r>
            <w:r w:rsidRPr="00723F10">
              <w:rPr>
                <w:rFonts w:ascii="Times New Roman" w:eastAsia="Times New Roman" w:hAnsi="Times New Roman" w:cs="Times New Roman"/>
                <w:kern w:val="0"/>
                <w:sz w:val="20"/>
                <w:szCs w:val="20"/>
                <w:u w:val="single"/>
                <w14:ligatures w14:val="none"/>
              </w:rPr>
              <w:t>not fixed by any pill or hormone alone.</w:t>
            </w:r>
            <w:r w:rsidRPr="00723F10">
              <w:rPr>
                <w:rFonts w:ascii="Times New Roman" w:eastAsia="Times New Roman" w:hAnsi="Times New Roman" w:cs="Times New Roman"/>
                <w:kern w:val="0"/>
                <w:sz w:val="20"/>
                <w:szCs w:val="20"/>
                <w14:ligatures w14:val="none"/>
              </w:rPr>
              <w:t xml:space="preserve"> </w:t>
            </w:r>
            <w:proofErr w:type="spellStart"/>
            <w:r w:rsidRPr="00723F10">
              <w:rPr>
                <w:rFonts w:ascii="Times New Roman" w:eastAsia="Times New Roman" w:hAnsi="Times New Roman" w:cs="Times New Roman"/>
                <w:b/>
                <w:bCs/>
                <w:kern w:val="0"/>
                <w:sz w:val="20"/>
                <w:szCs w:val="20"/>
                <w14:ligatures w14:val="none"/>
              </w:rPr>
              <w:t>womenMD</w:t>
            </w:r>
            <w:proofErr w:type="spellEnd"/>
            <w:r w:rsidRPr="00723F10">
              <w:rPr>
                <w:rFonts w:ascii="Times New Roman" w:eastAsia="Times New Roman" w:hAnsi="Times New Roman" w:cs="Times New Roman"/>
                <w:kern w:val="0"/>
                <w:sz w:val="20"/>
                <w:szCs w:val="20"/>
                <w14:ligatures w14:val="none"/>
              </w:rPr>
              <w:t xml:space="preserve"> takes a holistic to approach to symptom management, Hormone Therapy (HT) </w:t>
            </w:r>
            <w:r w:rsidRPr="00723F10">
              <w:rPr>
                <w:rFonts w:ascii="Times New Roman" w:eastAsia="Times New Roman" w:hAnsi="Times New Roman" w:cs="Times New Roman"/>
                <w:kern w:val="0"/>
                <w:sz w:val="20"/>
                <w:szCs w:val="20"/>
                <w:u w:val="single"/>
                <w14:ligatures w14:val="none"/>
              </w:rPr>
              <w:t>may or may not be part</w:t>
            </w:r>
            <w:r w:rsidRPr="00723F10">
              <w:rPr>
                <w:rFonts w:ascii="Times New Roman" w:eastAsia="Times New Roman" w:hAnsi="Times New Roman" w:cs="Times New Roman"/>
                <w:kern w:val="0"/>
                <w:sz w:val="20"/>
                <w:szCs w:val="20"/>
                <w14:ligatures w14:val="none"/>
              </w:rPr>
              <w:t xml:space="preserve"> of your treatment plan. Bioidentical Hormones are </w:t>
            </w:r>
            <w:r w:rsidRPr="00723F10">
              <w:rPr>
                <w:rFonts w:ascii="Times New Roman" w:eastAsia="Times New Roman" w:hAnsi="Times New Roman" w:cs="Times New Roman"/>
                <w:kern w:val="0"/>
                <w:sz w:val="20"/>
                <w:szCs w:val="20"/>
                <w14:ligatures w14:val="none"/>
              </w:rPr>
              <w:t>available</w:t>
            </w:r>
            <w:r w:rsidRPr="00723F10">
              <w:rPr>
                <w:rFonts w:ascii="Times New Roman" w:eastAsia="Times New Roman" w:hAnsi="Times New Roman" w:cs="Times New Roman"/>
                <w:kern w:val="0"/>
                <w:sz w:val="20"/>
                <w:szCs w:val="20"/>
                <w14:ligatures w14:val="none"/>
              </w:rPr>
              <w:t xml:space="preserve"> as government approved hormone </w:t>
            </w:r>
            <w:r w:rsidRPr="00723F10">
              <w:rPr>
                <w:rFonts w:ascii="Times New Roman" w:eastAsia="Times New Roman" w:hAnsi="Times New Roman" w:cs="Times New Roman"/>
                <w:kern w:val="0"/>
                <w:sz w:val="20"/>
                <w:szCs w:val="20"/>
                <w14:ligatures w14:val="none"/>
              </w:rPr>
              <w:t>formulations;</w:t>
            </w:r>
            <w:r w:rsidRPr="00723F10">
              <w:rPr>
                <w:rFonts w:ascii="Times New Roman" w:eastAsia="Times New Roman" w:hAnsi="Times New Roman" w:cs="Times New Roman"/>
                <w:kern w:val="0"/>
                <w:sz w:val="20"/>
                <w:szCs w:val="20"/>
                <w14:ligatures w14:val="none"/>
              </w:rPr>
              <w:t xml:space="preserve"> non-approved custom compounded preparations are marketed at Bioidentical but content is uncertain. There is lack of evidence to support its safety and efficacy. Please note that </w:t>
            </w:r>
            <w:proofErr w:type="spellStart"/>
            <w:r w:rsidRPr="00723F10">
              <w:rPr>
                <w:rFonts w:ascii="Times New Roman" w:eastAsia="Times New Roman" w:hAnsi="Times New Roman" w:cs="Times New Roman"/>
                <w:b/>
                <w:bCs/>
                <w:kern w:val="0"/>
                <w:sz w:val="20"/>
                <w:szCs w:val="20"/>
                <w14:ligatures w14:val="none"/>
              </w:rPr>
              <w:t>womenMD</w:t>
            </w:r>
            <w:proofErr w:type="spellEnd"/>
            <w:r w:rsidRPr="00723F10">
              <w:rPr>
                <w:rFonts w:ascii="Times New Roman" w:eastAsia="Times New Roman" w:hAnsi="Times New Roman" w:cs="Times New Roman"/>
                <w:kern w:val="0"/>
                <w:sz w:val="20"/>
                <w:szCs w:val="20"/>
                <w14:ligatures w14:val="none"/>
              </w:rPr>
              <w:t xml:space="preserve"> does not prescribe compounded Bioidentical Hormones. </w:t>
            </w:r>
          </w:p>
          <w:p w14:paraId="542CEAB9" w14:textId="2F4B8696" w:rsidR="00981355" w:rsidRPr="00723F10" w:rsidRDefault="00981355" w:rsidP="00723F10">
            <w:pPr>
              <w:spacing w:after="0" w:line="240" w:lineRule="auto"/>
              <w:jc w:val="center"/>
              <w:rPr>
                <w:rFonts w:ascii="Helvetica" w:eastAsia="Times New Roman" w:hAnsi="Helvetica" w:cs="Helvetica"/>
                <w:color w:val="202020"/>
                <w:kern w:val="0"/>
                <w:sz w:val="20"/>
                <w:szCs w:val="20"/>
                <w14:ligatures w14:val="none"/>
              </w:rPr>
            </w:pPr>
          </w:p>
        </w:tc>
      </w:tr>
    </w:tbl>
    <w:p w14:paraId="5FE3C34E" w14:textId="77777777" w:rsidR="00C35B8D" w:rsidRDefault="00C35B8D"/>
    <w:sectPr w:rsidR="00C3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2BB"/>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D2A61"/>
    <w:multiLevelType w:val="multilevel"/>
    <w:tmpl w:val="228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4DE0"/>
    <w:multiLevelType w:val="multilevel"/>
    <w:tmpl w:val="AF0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E2E76"/>
    <w:multiLevelType w:val="multilevel"/>
    <w:tmpl w:val="597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005F"/>
    <w:multiLevelType w:val="multilevel"/>
    <w:tmpl w:val="CF7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22C8C"/>
    <w:multiLevelType w:val="multilevel"/>
    <w:tmpl w:val="4C2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843BB"/>
    <w:multiLevelType w:val="multilevel"/>
    <w:tmpl w:val="4B4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63D23"/>
    <w:multiLevelType w:val="multilevel"/>
    <w:tmpl w:val="39D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C6F1D"/>
    <w:multiLevelType w:val="multilevel"/>
    <w:tmpl w:val="F9D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5100">
    <w:abstractNumId w:val="3"/>
  </w:num>
  <w:num w:numId="2" w16cid:durableId="1033112016">
    <w:abstractNumId w:val="0"/>
  </w:num>
  <w:num w:numId="3" w16cid:durableId="713962455">
    <w:abstractNumId w:val="8"/>
  </w:num>
  <w:num w:numId="4" w16cid:durableId="2120636042">
    <w:abstractNumId w:val="1"/>
  </w:num>
  <w:num w:numId="5" w16cid:durableId="1633486167">
    <w:abstractNumId w:val="4"/>
  </w:num>
  <w:num w:numId="6" w16cid:durableId="2124418197">
    <w:abstractNumId w:val="7"/>
  </w:num>
  <w:num w:numId="7" w16cid:durableId="1586107577">
    <w:abstractNumId w:val="5"/>
  </w:num>
  <w:num w:numId="8" w16cid:durableId="658659813">
    <w:abstractNumId w:val="2"/>
  </w:num>
  <w:num w:numId="9" w16cid:durableId="1665476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5"/>
    <w:rsid w:val="00451A00"/>
    <w:rsid w:val="00723F10"/>
    <w:rsid w:val="00981355"/>
    <w:rsid w:val="00C35B8D"/>
    <w:rsid w:val="00C7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685"/>
  <w15:chartTrackingRefBased/>
  <w15:docId w15:val="{134B6D47-DD5B-473C-891B-EA9F37EF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6071">
      <w:bodyDiv w:val="1"/>
      <w:marLeft w:val="0"/>
      <w:marRight w:val="0"/>
      <w:marTop w:val="0"/>
      <w:marBottom w:val="0"/>
      <w:divBdr>
        <w:top w:val="none" w:sz="0" w:space="0" w:color="auto"/>
        <w:left w:val="none" w:sz="0" w:space="0" w:color="auto"/>
        <w:bottom w:val="none" w:sz="0" w:space="0" w:color="auto"/>
        <w:right w:val="none" w:sz="0" w:space="0" w:color="auto"/>
      </w:divBdr>
    </w:div>
    <w:div w:id="13212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2</cp:revision>
  <dcterms:created xsi:type="dcterms:W3CDTF">2023-06-06T17:17:00Z</dcterms:created>
  <dcterms:modified xsi:type="dcterms:W3CDTF">2023-06-07T18:07:00Z</dcterms:modified>
</cp:coreProperties>
</file>